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182/22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16 lutego 2023 r.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16 lutego 2023 r. w Jarosławiu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Prokura Niestandaryzowanego Sekurytyzacyjnego Funduszu Inwestycyjnego Zamkniętego z siedzibą we Wrocławiu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Alanowi Król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umorzyć postępowanie w sprawie</w:t>
      </w: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3E56" w:rsidRDefault="00173E56" w:rsidP="00173E56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173E56" w:rsidRDefault="00173E56" w:rsidP="00173E5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73E56" w:rsidRDefault="00173E56" w:rsidP="00173E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że na postanowienie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 xml:space="preserve"> § 1 i 2 k.p.c.),</w:t>
      </w:r>
    </w:p>
    <w:p w:rsidR="00173E56" w:rsidRDefault="00173E56" w:rsidP="00173E56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-  że w terminie tygodniowym od dnia doręczenia postanowienia strona może złożyć do Sądu Rejonowego 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</w:t>
      </w:r>
    </w:p>
    <w:p w:rsidR="00173E56" w:rsidRDefault="00173E56" w:rsidP="0017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Art. 398</w:t>
      </w:r>
      <w:r>
        <w:rPr>
          <w:rFonts w:ascii="Times New Roman" w:hAnsi="Times New Roman" w:cs="Times New Roman"/>
          <w:color w:val="000000"/>
          <w:position w:val="6"/>
        </w:rPr>
        <w:t>22</w:t>
      </w:r>
      <w:r>
        <w:rPr>
          <w:rFonts w:ascii="Times New Roman" w:hAnsi="Times New Roman" w:cs="Times New Roman"/>
          <w:color w:val="000000"/>
        </w:rPr>
        <w:t xml:space="preserve"> § 1 k.p.c. Na orzeczenie referendarza sądowego służy skarga w przypadkach, </w:t>
      </w:r>
      <w:r>
        <w:rPr>
          <w:rFonts w:ascii="Times New Roman" w:hAnsi="Times New Roman" w:cs="Times New Roman"/>
          <w:color w:val="000000"/>
        </w:rPr>
        <w:br/>
        <w:t>w których na postanowienie sądu służyłoby zażalenie.</w:t>
      </w:r>
    </w:p>
    <w:p w:rsidR="00173E56" w:rsidRDefault="00173E56" w:rsidP="0017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Art. 398</w:t>
      </w:r>
      <w:r>
        <w:rPr>
          <w:rFonts w:ascii="Times New Roman" w:hAnsi="Times New Roman" w:cs="Times New Roman"/>
          <w:color w:val="000000"/>
          <w:position w:val="6"/>
        </w:rPr>
        <w:t>22</w:t>
      </w:r>
      <w:r>
        <w:rPr>
          <w:rFonts w:ascii="Times New Roman" w:hAnsi="Times New Roman" w:cs="Times New Roman"/>
          <w:color w:val="00000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231D1" w:rsidRDefault="009231D1"/>
    <w:sectPr w:rsidR="009231D1" w:rsidSect="00173E5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3F"/>
    <w:rsid w:val="00173E56"/>
    <w:rsid w:val="009231D1"/>
    <w:rsid w:val="00C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75F0-76B9-4DAE-ABBB-8785DEC9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2023-03-02T08:28:00Z</dcterms:created>
  <dcterms:modified xsi:type="dcterms:W3CDTF">2023-03-02T08:29:00Z</dcterms:modified>
</cp:coreProperties>
</file>